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both"/>
        <w:widowControl w:val="off"/>
        <w:rPr>
          <w:b/>
          <w:sz w:val="28"/>
        </w:rPr>
      </w:pPr>
      <w:r>
        <w:rPr>
          <w:sz w:val="24"/>
          <w:szCs w:val="24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2701290</wp:posOffset>
                </wp:positionH>
                <wp:positionV relativeFrom="paragraph">
                  <wp:posOffset>162951</wp:posOffset>
                </wp:positionV>
                <wp:extent cx="609600" cy="755650"/>
                <wp:effectExtent l="0" t="0" r="0" b="6350"/>
                <wp:wrapNone/>
                <wp:docPr id="1" name="Рисунок 1" descr="O:\Герб вектор\Герб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O:\Герб вектор\Герб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609600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59264;o:allowoverlap:true;o:allowincell:true;mso-position-horizontal-relative:text;margin-left:212.70pt;mso-position-horizontal:absolute;mso-position-vertical-relative:text;margin-top:12.83pt;mso-position-vertical:absolute;width:48.00pt;height:59.50pt;mso-wrap-distance-left:9.00pt;mso-wrap-distance-top:0.00pt;mso-wrap-distance-right:9.00pt;mso-wrap-distance-bottom:0.00pt;" stroked="f">
                <v:path textboxrect="0,0,0,0"/>
                <v:imagedata r:id="rId9" o:title=""/>
              </v:shape>
            </w:pict>
          </mc:Fallback>
        </mc:AlternateContent>
      </w:r>
      <w:r>
        <w:rPr>
          <w:b/>
          <w:sz w:val="28"/>
        </w:rPr>
      </w:r>
      <w:r>
        <w:rPr>
          <w:b/>
          <w:sz w:val="28"/>
        </w:rPr>
      </w:r>
    </w:p>
    <w:p>
      <w:pPr>
        <w:jc w:val="both"/>
        <w:widowControl w:val="off"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  <w:r>
        <w:rPr>
          <w:b/>
          <w:sz w:val="28"/>
        </w:rPr>
      </w:r>
    </w:p>
    <w:p>
      <w:pPr>
        <w:jc w:val="center"/>
        <w:widowControl w:val="off"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  <w:r>
        <w:rPr>
          <w:b/>
          <w:sz w:val="28"/>
        </w:rPr>
      </w:r>
    </w:p>
    <w:p>
      <w:pPr>
        <w:jc w:val="center"/>
        <w:widowControl w:val="off"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  <w:r>
        <w:rPr>
          <w:b/>
          <w:sz w:val="28"/>
        </w:rPr>
      </w:r>
    </w:p>
    <w:p>
      <w:pPr>
        <w:jc w:val="center"/>
        <w:widowControl w:val="off"/>
        <w:rPr>
          <w:b/>
          <w:sz w:val="28"/>
          <w:szCs w:val="44"/>
        </w:rPr>
      </w:pPr>
      <w:r>
        <w:rPr>
          <w:b/>
          <w:sz w:val="28"/>
          <w:szCs w:val="44"/>
        </w:rPr>
      </w:r>
      <w:r>
        <w:rPr>
          <w:b/>
          <w:sz w:val="28"/>
          <w:szCs w:val="44"/>
        </w:rPr>
      </w:r>
      <w:r>
        <w:rPr>
          <w:b/>
          <w:sz w:val="28"/>
          <w:szCs w:val="44"/>
        </w:rPr>
      </w:r>
    </w:p>
    <w:p>
      <w:pPr>
        <w:jc w:val="center"/>
        <w:widowControl w:val="off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АДМИНИСТРАЦИЯ </w:t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widowControl w:val="off"/>
        <w:rPr>
          <w:b/>
          <w:sz w:val="28"/>
        </w:rPr>
      </w:pPr>
      <w:r>
        <w:rPr>
          <w:b/>
          <w:sz w:val="28"/>
        </w:rPr>
        <w:t xml:space="preserve">ПЕЧЕНГСКОГО МУНИЦИПАЛЬНОГО ОКРУГА</w:t>
      </w:r>
      <w:r>
        <w:rPr>
          <w:b/>
          <w:sz w:val="28"/>
        </w:rPr>
      </w:r>
      <w:r>
        <w:rPr>
          <w:b/>
          <w:sz w:val="28"/>
        </w:rPr>
      </w:r>
    </w:p>
    <w:p>
      <w:pPr>
        <w:jc w:val="center"/>
        <w:widowControl w:val="off"/>
        <w:rPr>
          <w:b/>
          <w:sz w:val="28"/>
        </w:rPr>
      </w:pPr>
      <w:r>
        <w:rPr>
          <w:b/>
          <w:sz w:val="28"/>
        </w:rPr>
        <w:t xml:space="preserve">МУРМАНСКОЙ ОБЛАСТИ</w:t>
      </w:r>
      <w:r>
        <w:rPr>
          <w:b/>
          <w:sz w:val="28"/>
        </w:rPr>
      </w:r>
      <w:r>
        <w:rPr>
          <w:b/>
          <w:sz w:val="28"/>
        </w:rPr>
      </w:r>
    </w:p>
    <w:p>
      <w:pPr>
        <w:jc w:val="center"/>
        <w:widowControl w:val="off"/>
        <w:rPr>
          <w:b/>
          <w:sz w:val="16"/>
          <w:szCs w:val="16"/>
        </w:rPr>
      </w:pPr>
      <w:r>
        <w:rPr>
          <w:b/>
          <w:sz w:val="16"/>
          <w:szCs w:val="16"/>
        </w:rPr>
      </w:r>
      <w:r>
        <w:rPr>
          <w:b/>
          <w:sz w:val="16"/>
          <w:szCs w:val="16"/>
        </w:rPr>
      </w:r>
      <w:r>
        <w:rPr>
          <w:b/>
          <w:sz w:val="16"/>
          <w:szCs w:val="16"/>
        </w:rPr>
      </w:r>
    </w:p>
    <w:p>
      <w:pPr>
        <w:jc w:val="center"/>
        <w:widowControl w:val="off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ПОСТАНОВЛЕНИЕ</w:t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от</w:t>
      </w:r>
      <w:r>
        <w:rPr>
          <w:b/>
          <w:sz w:val="24"/>
          <w:szCs w:val="24"/>
        </w:rPr>
        <w:t xml:space="preserve"> 11.10.2024 </w:t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№</w:t>
      </w:r>
      <w:r>
        <w:rPr>
          <w:b/>
          <w:sz w:val="24"/>
          <w:szCs w:val="24"/>
        </w:rPr>
        <w:t xml:space="preserve"> 1569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п.г.т</w:t>
      </w:r>
      <w:r>
        <w:rPr>
          <w:b/>
          <w:sz w:val="24"/>
          <w:szCs w:val="24"/>
        </w:rPr>
        <w:t xml:space="preserve">. Никель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tabs>
          <w:tab w:val="center" w:pos="4677" w:leader="none"/>
          <w:tab w:val="left" w:pos="7404" w:leader="none"/>
        </w:tabs>
        <w:rPr>
          <w:b/>
          <w:bCs/>
          <w:color w:val="auto"/>
        </w:rPr>
      </w:pPr>
      <w:r>
        <w:rPr>
          <w:b/>
          <w:bCs/>
          <w:color w:val="auto"/>
        </w:rPr>
        <w:t xml:space="preserve">Об утверждении схемы </w:t>
      </w:r>
      <w:r>
        <w:rPr>
          <w:b/>
          <w:bCs/>
          <w:color w:val="auto"/>
        </w:rPr>
        <w:t xml:space="preserve">теплоснабжения</w:t>
      </w:r>
      <w:r>
        <w:rPr>
          <w:b/>
          <w:bCs/>
          <w:color w:val="auto"/>
        </w:rPr>
        <w:t xml:space="preserve"> </w:t>
      </w:r>
      <w:r>
        <w:rPr>
          <w:b/>
          <w:bCs/>
          <w:color w:val="auto"/>
        </w:rPr>
        <w:t xml:space="preserve">Печенгского муниципального округа </w:t>
      </w:r>
      <w:r>
        <w:rPr>
          <w:b/>
          <w:bCs/>
          <w:color w:val="auto"/>
        </w:rPr>
        <w:br/>
      </w:r>
      <w:r>
        <w:rPr>
          <w:b/>
          <w:bCs/>
          <w:color w:val="auto"/>
        </w:rPr>
        <w:t xml:space="preserve">Мурманской области на период </w:t>
      </w:r>
      <w:r>
        <w:rPr>
          <w:b/>
          <w:bCs/>
          <w:color w:val="auto"/>
        </w:rPr>
        <w:t xml:space="preserve">до </w:t>
      </w:r>
      <w:r>
        <w:rPr>
          <w:b/>
          <w:bCs/>
          <w:color w:val="auto"/>
        </w:rPr>
        <w:t xml:space="preserve">20</w:t>
      </w:r>
      <w:r>
        <w:rPr>
          <w:b/>
          <w:bCs/>
          <w:color w:val="auto"/>
        </w:rPr>
        <w:t xml:space="preserve">43</w:t>
      </w:r>
      <w:r>
        <w:rPr>
          <w:b/>
          <w:bCs/>
          <w:color w:val="auto"/>
        </w:rPr>
        <w:t xml:space="preserve"> г</w:t>
      </w:r>
      <w:r>
        <w:rPr>
          <w:b/>
          <w:bCs/>
          <w:color w:val="auto"/>
        </w:rPr>
        <w:t xml:space="preserve">ода</w:t>
      </w:r>
      <w:r>
        <w:rPr>
          <w:b/>
          <w:bCs/>
          <w:color w:val="auto"/>
        </w:rPr>
      </w:r>
      <w:r>
        <w:rPr>
          <w:b/>
          <w:bCs/>
          <w:color w:val="auto"/>
        </w:rPr>
      </w:r>
    </w:p>
    <w:p>
      <w:pPr>
        <w:jc w:val="center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8"/>
        <w:jc w:val="both"/>
        <w:rPr>
          <w:color w:val="auto"/>
          <w:sz w:val="24"/>
          <w:szCs w:val="24"/>
        </w:rPr>
      </w:pPr>
      <w:r>
        <w:rPr>
          <w:sz w:val="24"/>
          <w:szCs w:val="24"/>
        </w:rPr>
        <w:t xml:space="preserve">Руководствуясь </w:t>
      </w:r>
      <w:r>
        <w:rPr>
          <w:sz w:val="24"/>
          <w:szCs w:val="24"/>
        </w:rPr>
        <w:t xml:space="preserve">Федерал</w:t>
      </w:r>
      <w:r>
        <w:rPr>
          <w:sz w:val="24"/>
          <w:szCs w:val="24"/>
        </w:rPr>
        <w:t xml:space="preserve">ьными законами от 06.10.2003 </w:t>
      </w:r>
      <w:r>
        <w:rPr>
          <w:sz w:val="24"/>
          <w:szCs w:val="24"/>
        </w:rPr>
        <w:t xml:space="preserve">№ 131-ФЗ «Об общих принципах организации местного самоуправления в Российс</w:t>
      </w:r>
      <w:r>
        <w:rPr>
          <w:sz w:val="24"/>
          <w:szCs w:val="24"/>
        </w:rPr>
        <w:t xml:space="preserve">кой Федерации»,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br/>
      </w:r>
      <w:r>
        <w:rPr>
          <w:sz w:val="24"/>
          <w:szCs w:val="24"/>
        </w:rPr>
        <w:t xml:space="preserve">от 27.07</w:t>
      </w:r>
      <w:r>
        <w:rPr>
          <w:sz w:val="24"/>
          <w:szCs w:val="24"/>
        </w:rPr>
        <w:t xml:space="preserve">.201</w:t>
      </w:r>
      <w:r>
        <w:rPr>
          <w:sz w:val="24"/>
          <w:szCs w:val="24"/>
        </w:rPr>
        <w:t xml:space="preserve">0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№ </w:t>
      </w:r>
      <w:r>
        <w:rPr>
          <w:sz w:val="24"/>
          <w:szCs w:val="24"/>
        </w:rPr>
        <w:t xml:space="preserve">190</w:t>
      </w:r>
      <w:r>
        <w:rPr>
          <w:sz w:val="24"/>
          <w:szCs w:val="24"/>
        </w:rPr>
        <w:t xml:space="preserve">-ФЗ «О </w:t>
      </w:r>
      <w:r>
        <w:rPr>
          <w:sz w:val="24"/>
          <w:szCs w:val="24"/>
        </w:rPr>
        <w:t xml:space="preserve">теплоснабжении</w:t>
      </w:r>
      <w:r>
        <w:rPr>
          <w:sz w:val="24"/>
          <w:szCs w:val="24"/>
        </w:rPr>
        <w:t xml:space="preserve">», </w:t>
      </w:r>
      <w:r>
        <w:rPr>
          <w:sz w:val="24"/>
          <w:szCs w:val="24"/>
        </w:rPr>
        <w:t xml:space="preserve">Постановлением Правительства Российской Федерации от 22.02.2012 №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154 «</w:t>
      </w:r>
      <w:r>
        <w:rPr>
          <w:color w:val="auto"/>
          <w:sz w:val="24"/>
          <w:szCs w:val="24"/>
        </w:rPr>
        <w:t xml:space="preserve">О требованиях к схемам теплоснабжения, порядку их разработки и утверждения»,</w:t>
      </w:r>
      <w:r>
        <w:rPr>
          <w:sz w:val="24"/>
          <w:szCs w:val="24"/>
        </w:rPr>
        <w:t xml:space="preserve"> Уставом Печенгского муниципального округа</w:t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jc w:val="both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ПОСТАНОВЛЯЮ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widowControl w:val="off"/>
        <w:rPr>
          <w:color w:val="auto"/>
          <w:sz w:val="24"/>
          <w:szCs w:val="24"/>
        </w:rPr>
      </w:pPr>
      <w:r>
        <w:rPr>
          <w:sz w:val="24"/>
          <w:szCs w:val="24"/>
        </w:rPr>
        <w:t xml:space="preserve">1.</w:t>
      </w:r>
      <w:r>
        <w:rPr>
          <w:color w:val="ff0000"/>
          <w:sz w:val="24"/>
          <w:szCs w:val="24"/>
        </w:rPr>
        <w:t xml:space="preserve"> </w:t>
      </w:r>
      <w:r>
        <w:rPr>
          <w:color w:val="auto"/>
          <w:sz w:val="24"/>
          <w:szCs w:val="24"/>
        </w:rPr>
        <w:t xml:space="preserve">Утвердить схему </w:t>
      </w:r>
      <w:r>
        <w:rPr>
          <w:color w:val="auto"/>
          <w:sz w:val="24"/>
          <w:szCs w:val="24"/>
        </w:rPr>
        <w:t xml:space="preserve">теплоснабжения</w:t>
      </w:r>
      <w:r>
        <w:rPr>
          <w:color w:val="auto"/>
          <w:sz w:val="24"/>
          <w:szCs w:val="24"/>
        </w:rPr>
        <w:t xml:space="preserve"> Печенгского муниципального округа Мурманской области на период </w:t>
      </w:r>
      <w:r>
        <w:rPr>
          <w:color w:val="auto"/>
          <w:sz w:val="24"/>
          <w:szCs w:val="24"/>
        </w:rPr>
        <w:t xml:space="preserve">до </w:t>
      </w:r>
      <w:r>
        <w:rPr>
          <w:color w:val="auto"/>
          <w:sz w:val="24"/>
          <w:szCs w:val="24"/>
        </w:rPr>
        <w:t xml:space="preserve">20</w:t>
      </w:r>
      <w:r>
        <w:rPr>
          <w:color w:val="auto"/>
          <w:sz w:val="24"/>
          <w:szCs w:val="24"/>
        </w:rPr>
        <w:t xml:space="preserve">43</w:t>
      </w:r>
      <w:r>
        <w:rPr>
          <w:color w:val="auto"/>
          <w:sz w:val="24"/>
          <w:szCs w:val="24"/>
        </w:rPr>
        <w:t xml:space="preserve"> г</w:t>
      </w:r>
      <w:r>
        <w:rPr>
          <w:color w:val="auto"/>
          <w:sz w:val="24"/>
          <w:szCs w:val="24"/>
        </w:rPr>
        <w:t xml:space="preserve">ода</w:t>
      </w:r>
      <w:r>
        <w:rPr>
          <w:color w:val="auto"/>
          <w:sz w:val="24"/>
          <w:szCs w:val="24"/>
        </w:rPr>
        <w:t xml:space="preserve"> согласно приложению.</w:t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ind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2.</w:t>
      </w:r>
      <w:r>
        <w:rPr>
          <w:color w:val="000000" w:themeColor="text1"/>
          <w:sz w:val="24"/>
          <w:szCs w:val="24"/>
        </w:rPr>
        <w:t xml:space="preserve"> </w:t>
      </w:r>
      <w:r>
        <w:rPr>
          <w:color w:val="000000" w:themeColor="text1"/>
          <w:sz w:val="24"/>
          <w:szCs w:val="24"/>
        </w:rPr>
        <w:t xml:space="preserve">Признать утратившим</w:t>
      </w:r>
      <w:r>
        <w:rPr>
          <w:color w:val="000000" w:themeColor="text1"/>
          <w:sz w:val="24"/>
          <w:szCs w:val="24"/>
        </w:rPr>
        <w:t xml:space="preserve">и</w:t>
      </w:r>
      <w:r>
        <w:rPr>
          <w:color w:val="000000" w:themeColor="text1"/>
          <w:sz w:val="24"/>
          <w:szCs w:val="24"/>
        </w:rPr>
        <w:t xml:space="preserve"> силу</w:t>
      </w:r>
      <w:r>
        <w:rPr>
          <w:color w:val="000000" w:themeColor="text1"/>
          <w:sz w:val="24"/>
          <w:szCs w:val="24"/>
        </w:rPr>
        <w:t xml:space="preserve">: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- </w:t>
      </w:r>
      <w:r>
        <w:rPr>
          <w:sz w:val="24"/>
          <w:szCs w:val="24"/>
        </w:rPr>
        <w:t xml:space="preserve">постановление администрации </w:t>
      </w:r>
      <w:r>
        <w:rPr>
          <w:sz w:val="24"/>
          <w:szCs w:val="24"/>
        </w:rPr>
        <w:t xml:space="preserve">Печенгского </w:t>
      </w:r>
      <w:r>
        <w:rPr>
          <w:sz w:val="24"/>
          <w:szCs w:val="24"/>
        </w:rPr>
        <w:t xml:space="preserve">муниципальног</w:t>
      </w: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 округа от 23.12.2021 № 1</w:t>
      </w:r>
      <w:r>
        <w:rPr>
          <w:sz w:val="24"/>
          <w:szCs w:val="24"/>
          <w:lang w:val="en-US"/>
        </w:rPr>
        <w:t xml:space="preserve">453</w:t>
      </w:r>
      <w:bookmarkStart w:id="0" w:name="_GoBack"/>
      <w:r/>
      <w:bookmarkEnd w:id="0"/>
      <w:r>
        <w:rPr>
          <w:sz w:val="24"/>
          <w:szCs w:val="24"/>
        </w:rPr>
        <w:t xml:space="preserve"> «Об утверждении схемы теплоснабжения Печенгского муниципального округа Мурманской области на период до 3032 года</w:t>
      </w:r>
      <w:r>
        <w:rPr>
          <w:sz w:val="24"/>
          <w:szCs w:val="24"/>
        </w:rPr>
        <w:t xml:space="preserve">»;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</w:t>
      </w:r>
      <w:r>
        <w:rPr>
          <w:sz w:val="24"/>
          <w:szCs w:val="24"/>
        </w:rPr>
        <w:t xml:space="preserve">постановление администрации </w:t>
      </w:r>
      <w:r>
        <w:rPr>
          <w:sz w:val="24"/>
          <w:szCs w:val="24"/>
        </w:rPr>
        <w:t xml:space="preserve">Печенгского муниципального округа от 28.12.2023 № 2035 «Об утверждении схемы теплоснабжения Печенгского муниципального округа Мурманской области на период до 2032 года (актуализация на 2024 год)»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4"/>
        <w:ind w:firstLine="709"/>
        <w:jc w:val="both"/>
      </w:pPr>
      <w:r>
        <w:t xml:space="preserve">3. </w:t>
      </w:r>
      <w:r>
        <w:t xml:space="preserve">Настоящее постановление </w:t>
      </w:r>
      <w:r>
        <w:t xml:space="preserve">вступает в силу после его подписания</w:t>
      </w:r>
      <w:r>
        <w:t xml:space="preserve">.</w:t>
      </w:r>
      <w:r>
        <w:t xml:space="preserve"> </w:t>
      </w:r>
      <w:r/>
    </w:p>
    <w:p>
      <w:pPr>
        <w:ind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4</w:t>
      </w:r>
      <w:r>
        <w:rPr>
          <w:color w:val="000000" w:themeColor="text1"/>
          <w:sz w:val="24"/>
          <w:szCs w:val="24"/>
        </w:rPr>
        <w:t xml:space="preserve">.</w:t>
      </w:r>
      <w:r>
        <w:rPr>
          <w:color w:val="000000" w:themeColor="text1"/>
          <w:sz w:val="24"/>
          <w:szCs w:val="24"/>
        </w:rPr>
        <w:t xml:space="preserve"> </w:t>
      </w:r>
      <w:r>
        <w:rPr>
          <w:color w:val="000000" w:themeColor="text1"/>
          <w:sz w:val="24"/>
          <w:szCs w:val="24"/>
        </w:rPr>
        <w:t xml:space="preserve">Настоящее постановление о</w:t>
      </w:r>
      <w:r>
        <w:rPr>
          <w:color w:val="000000" w:themeColor="text1"/>
          <w:sz w:val="24"/>
          <w:szCs w:val="24"/>
        </w:rPr>
        <w:t xml:space="preserve">публиковать </w:t>
      </w:r>
      <w:r>
        <w:rPr>
          <w:color w:val="000000" w:themeColor="text1"/>
          <w:sz w:val="24"/>
          <w:szCs w:val="24"/>
        </w:rPr>
        <w:t xml:space="preserve">в </w:t>
      </w:r>
      <w:r>
        <w:rPr>
          <w:color w:val="000000" w:themeColor="text1"/>
          <w:sz w:val="24"/>
          <w:szCs w:val="24"/>
        </w:rPr>
        <w:t xml:space="preserve">газете «Печенга»</w:t>
      </w:r>
      <w:r>
        <w:rPr>
          <w:color w:val="000000" w:themeColor="text1"/>
          <w:sz w:val="24"/>
          <w:szCs w:val="24"/>
        </w:rPr>
        <w:t xml:space="preserve"> без приложения</w:t>
      </w:r>
      <w:r>
        <w:rPr>
          <w:color w:val="000000" w:themeColor="text1"/>
          <w:sz w:val="24"/>
          <w:szCs w:val="24"/>
        </w:rPr>
        <w:t xml:space="preserve"> и разместить </w:t>
      </w:r>
      <w:r>
        <w:rPr>
          <w:color w:val="000000" w:themeColor="text1"/>
          <w:sz w:val="24"/>
          <w:szCs w:val="24"/>
        </w:rPr>
        <w:t xml:space="preserve">на </w:t>
      </w:r>
      <w:r>
        <w:rPr>
          <w:color w:val="000000" w:themeColor="text1"/>
          <w:sz w:val="24"/>
          <w:szCs w:val="24"/>
        </w:rPr>
        <w:t xml:space="preserve">официальном </w:t>
      </w:r>
      <w:r>
        <w:rPr>
          <w:color w:val="000000" w:themeColor="text1"/>
          <w:sz w:val="24"/>
          <w:szCs w:val="24"/>
        </w:rPr>
        <w:t xml:space="preserve">сайте Печенгского муниципального округа </w:t>
      </w:r>
      <w:hyperlink r:id="rId10" w:tooltip="https://pechengamr.gov-murman.ru" w:history="1">
        <w:r>
          <w:rPr>
            <w:rStyle w:val="843"/>
            <w:rFonts w:eastAsia="Calibri"/>
            <w:color w:val="000000" w:themeColor="text1"/>
            <w:sz w:val="24"/>
            <w:szCs w:val="24"/>
            <w:u w:val="none"/>
          </w:rPr>
          <w:t xml:space="preserve">https://pechengamr.gov-murman.ru</w:t>
        </w:r>
      </w:hyperlink>
      <w:r>
        <w:rPr>
          <w:color w:val="000000" w:themeColor="text1"/>
          <w:sz w:val="24"/>
          <w:szCs w:val="24"/>
        </w:rPr>
        <w:t xml:space="preserve">.</w:t>
      </w:r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firstLine="709"/>
        <w:jc w:val="both"/>
        <w:tabs>
          <w:tab w:val="left" w:pos="851" w:leader="none"/>
          <w:tab w:val="left" w:pos="993" w:leader="none"/>
        </w:tabs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firstLine="709"/>
        <w:jc w:val="both"/>
        <w:tabs>
          <w:tab w:val="left" w:pos="851" w:leader="none"/>
          <w:tab w:val="left" w:pos="993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Глава Печенгского муниципального округа     </w:t>
      </w:r>
      <w:r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          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                       </w:t>
      </w:r>
      <w:r>
        <w:rPr>
          <w:sz w:val="24"/>
          <w:szCs w:val="24"/>
        </w:rPr>
        <w:t xml:space="preserve">А.В. Кузнецов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  <w:rPr>
          <w:sz w:val="24"/>
          <w:szCs w:val="24"/>
        </w:rPr>
      </w:pPr>
      <w:r>
        <w:t xml:space="preserve">Жулидова Н.Ю., 51291</w:t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0" w:bottom="993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28"/>
    <w:next w:val="828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0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28"/>
    <w:next w:val="828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0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28"/>
    <w:next w:val="828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0"/>
    <w:link w:val="658"/>
    <w:uiPriority w:val="9"/>
    <w:rPr>
      <w:rFonts w:ascii="Arial" w:hAnsi="Arial" w:eastAsia="Arial" w:cs="Arial"/>
      <w:sz w:val="30"/>
      <w:szCs w:val="30"/>
    </w:rPr>
  </w:style>
  <w:style w:type="character" w:styleId="660">
    <w:name w:val="Heading 4 Char"/>
    <w:basedOn w:val="830"/>
    <w:link w:val="829"/>
    <w:uiPriority w:val="9"/>
    <w:rPr>
      <w:rFonts w:ascii="Arial" w:hAnsi="Arial" w:eastAsia="Arial" w:cs="Arial"/>
      <w:b/>
      <w:bCs/>
      <w:sz w:val="26"/>
      <w:szCs w:val="26"/>
    </w:rPr>
  </w:style>
  <w:style w:type="paragraph" w:styleId="661">
    <w:name w:val="Heading 5"/>
    <w:basedOn w:val="828"/>
    <w:next w:val="828"/>
    <w:link w:val="66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2">
    <w:name w:val="Heading 5 Char"/>
    <w:basedOn w:val="830"/>
    <w:link w:val="661"/>
    <w:uiPriority w:val="9"/>
    <w:rPr>
      <w:rFonts w:ascii="Arial" w:hAnsi="Arial" w:eastAsia="Arial" w:cs="Arial"/>
      <w:b/>
      <w:bCs/>
      <w:sz w:val="24"/>
      <w:szCs w:val="24"/>
    </w:rPr>
  </w:style>
  <w:style w:type="paragraph" w:styleId="663">
    <w:name w:val="Heading 6"/>
    <w:basedOn w:val="828"/>
    <w:next w:val="828"/>
    <w:link w:val="66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4">
    <w:name w:val="Heading 6 Char"/>
    <w:basedOn w:val="830"/>
    <w:link w:val="663"/>
    <w:uiPriority w:val="9"/>
    <w:rPr>
      <w:rFonts w:ascii="Arial" w:hAnsi="Arial" w:eastAsia="Arial" w:cs="Arial"/>
      <w:b/>
      <w:bCs/>
      <w:sz w:val="22"/>
      <w:szCs w:val="22"/>
    </w:rPr>
  </w:style>
  <w:style w:type="paragraph" w:styleId="665">
    <w:name w:val="Heading 7"/>
    <w:basedOn w:val="828"/>
    <w:next w:val="828"/>
    <w:link w:val="66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6">
    <w:name w:val="Heading 7 Char"/>
    <w:basedOn w:val="830"/>
    <w:link w:val="66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7">
    <w:name w:val="Heading 8"/>
    <w:basedOn w:val="828"/>
    <w:next w:val="828"/>
    <w:link w:val="66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8">
    <w:name w:val="Heading 8 Char"/>
    <w:basedOn w:val="830"/>
    <w:link w:val="667"/>
    <w:uiPriority w:val="9"/>
    <w:rPr>
      <w:rFonts w:ascii="Arial" w:hAnsi="Arial" w:eastAsia="Arial" w:cs="Arial"/>
      <w:i/>
      <w:iCs/>
      <w:sz w:val="22"/>
      <w:szCs w:val="22"/>
    </w:rPr>
  </w:style>
  <w:style w:type="paragraph" w:styleId="669">
    <w:name w:val="Heading 9"/>
    <w:basedOn w:val="828"/>
    <w:next w:val="828"/>
    <w:link w:val="67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0">
    <w:name w:val="Heading 9 Char"/>
    <w:basedOn w:val="830"/>
    <w:link w:val="669"/>
    <w:uiPriority w:val="9"/>
    <w:rPr>
      <w:rFonts w:ascii="Arial" w:hAnsi="Arial" w:eastAsia="Arial" w:cs="Arial"/>
      <w:i/>
      <w:iCs/>
      <w:sz w:val="21"/>
      <w:szCs w:val="21"/>
    </w:rPr>
  </w:style>
  <w:style w:type="paragraph" w:styleId="671">
    <w:name w:val="No Spacing"/>
    <w:uiPriority w:val="1"/>
    <w:qFormat/>
    <w:pPr>
      <w:spacing w:before="0" w:after="0" w:line="240" w:lineRule="auto"/>
    </w:pPr>
  </w:style>
  <w:style w:type="paragraph" w:styleId="672">
    <w:name w:val="Title"/>
    <w:basedOn w:val="828"/>
    <w:next w:val="828"/>
    <w:link w:val="67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3">
    <w:name w:val="Title Char"/>
    <w:basedOn w:val="830"/>
    <w:link w:val="672"/>
    <w:uiPriority w:val="10"/>
    <w:rPr>
      <w:sz w:val="48"/>
      <w:szCs w:val="48"/>
    </w:rPr>
  </w:style>
  <w:style w:type="paragraph" w:styleId="674">
    <w:name w:val="Subtitle"/>
    <w:basedOn w:val="828"/>
    <w:next w:val="828"/>
    <w:link w:val="675"/>
    <w:uiPriority w:val="11"/>
    <w:qFormat/>
    <w:pPr>
      <w:spacing w:before="200" w:after="200"/>
    </w:pPr>
    <w:rPr>
      <w:sz w:val="24"/>
      <w:szCs w:val="24"/>
    </w:rPr>
  </w:style>
  <w:style w:type="character" w:styleId="675">
    <w:name w:val="Subtitle Char"/>
    <w:basedOn w:val="830"/>
    <w:link w:val="674"/>
    <w:uiPriority w:val="11"/>
    <w:rPr>
      <w:sz w:val="24"/>
      <w:szCs w:val="24"/>
    </w:rPr>
  </w:style>
  <w:style w:type="paragraph" w:styleId="676">
    <w:name w:val="Quote"/>
    <w:basedOn w:val="828"/>
    <w:next w:val="828"/>
    <w:link w:val="677"/>
    <w:uiPriority w:val="29"/>
    <w:qFormat/>
    <w:pPr>
      <w:ind w:left="720" w:right="720"/>
    </w:pPr>
    <w:rPr>
      <w:i/>
    </w:rPr>
  </w:style>
  <w:style w:type="character" w:styleId="677">
    <w:name w:val="Quote Char"/>
    <w:link w:val="676"/>
    <w:uiPriority w:val="29"/>
    <w:rPr>
      <w:i/>
    </w:rPr>
  </w:style>
  <w:style w:type="paragraph" w:styleId="678">
    <w:name w:val="Intense Quote"/>
    <w:basedOn w:val="828"/>
    <w:next w:val="828"/>
    <w:link w:val="67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9">
    <w:name w:val="Intense Quote Char"/>
    <w:link w:val="678"/>
    <w:uiPriority w:val="30"/>
    <w:rPr>
      <w:i/>
    </w:rPr>
  </w:style>
  <w:style w:type="paragraph" w:styleId="680">
    <w:name w:val="Header"/>
    <w:basedOn w:val="828"/>
    <w:link w:val="68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1">
    <w:name w:val="Header Char"/>
    <w:basedOn w:val="830"/>
    <w:link w:val="680"/>
    <w:uiPriority w:val="99"/>
  </w:style>
  <w:style w:type="paragraph" w:styleId="682">
    <w:name w:val="Footer"/>
    <w:basedOn w:val="828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Footer Char"/>
    <w:basedOn w:val="830"/>
    <w:link w:val="682"/>
    <w:uiPriority w:val="99"/>
  </w:style>
  <w:style w:type="paragraph" w:styleId="684">
    <w:name w:val="Caption"/>
    <w:basedOn w:val="828"/>
    <w:next w:val="82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5">
    <w:name w:val="Caption Char"/>
    <w:basedOn w:val="684"/>
    <w:link w:val="682"/>
    <w:uiPriority w:val="99"/>
  </w:style>
  <w:style w:type="table" w:styleId="686">
    <w:name w:val="Table Grid Light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7">
    <w:name w:val="Plain Table 1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8">
    <w:name w:val="Plain Table 2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9">
    <w:name w:val="Plain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0">
    <w:name w:val="Plain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Plain Table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2">
    <w:name w:val="Grid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4">
    <w:name w:val="Grid Table 4 - Accent 1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5">
    <w:name w:val="Grid Table 4 - Accent 2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6">
    <w:name w:val="Grid Table 4 - Accent 3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7">
    <w:name w:val="Grid Table 4 - Accent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8">
    <w:name w:val="Grid Table 4 - Accent 5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9">
    <w:name w:val="Grid Table 4 - Accent 6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0">
    <w:name w:val="Grid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1">
    <w:name w:val="Grid Table 5 Dark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7">
    <w:name w:val="Grid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8">
    <w:name w:val="Grid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9">
    <w:name w:val="Grid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0">
    <w:name w:val="Grid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1">
    <w:name w:val="Grid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2">
    <w:name w:val="Grid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3">
    <w:name w:val="Grid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4">
    <w:name w:val="Grid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9">
    <w:name w:val="List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0">
    <w:name w:val="List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1">
    <w:name w:val="List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2">
    <w:name w:val="List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3">
    <w:name w:val="List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4">
    <w:name w:val="List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5">
    <w:name w:val="List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7">
    <w:name w:val="List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8">
    <w:name w:val="List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9">
    <w:name w:val="List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0">
    <w:name w:val="List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1">
    <w:name w:val="List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2">
    <w:name w:val="List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3">
    <w:name w:val="List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4">
    <w:name w:val="List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5">
    <w:name w:val="List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6">
    <w:name w:val="List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7">
    <w:name w:val="List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8">
    <w:name w:val="List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9">
    <w:name w:val="List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0">
    <w:name w:val="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1">
    <w:name w:val="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2">
    <w:name w:val="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3">
    <w:name w:val="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4">
    <w:name w:val="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5">
    <w:name w:val="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6">
    <w:name w:val="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7">
    <w:name w:val="Bordered &amp; 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8">
    <w:name w:val="Bordered &amp; 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9">
    <w:name w:val="Bordered &amp; 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0">
    <w:name w:val="Bordered &amp; 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1">
    <w:name w:val="Bordered &amp; 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2">
    <w:name w:val="Bordered &amp; 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3">
    <w:name w:val="Bordered &amp; 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4">
    <w:name w:val="Bordered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5">
    <w:name w:val="Bordered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6">
    <w:name w:val="Bordered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7">
    <w:name w:val="Bordered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8">
    <w:name w:val="Bordered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9">
    <w:name w:val="Bordered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0">
    <w:name w:val="Bordered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1">
    <w:name w:val="footnote text"/>
    <w:basedOn w:val="828"/>
    <w:link w:val="812"/>
    <w:uiPriority w:val="99"/>
    <w:semiHidden/>
    <w:unhideWhenUsed/>
    <w:pPr>
      <w:spacing w:after="40" w:line="240" w:lineRule="auto"/>
    </w:pPr>
    <w:rPr>
      <w:sz w:val="18"/>
    </w:rPr>
  </w:style>
  <w:style w:type="character" w:styleId="812">
    <w:name w:val="Footnote Text Char"/>
    <w:link w:val="811"/>
    <w:uiPriority w:val="99"/>
    <w:rPr>
      <w:sz w:val="18"/>
    </w:rPr>
  </w:style>
  <w:style w:type="character" w:styleId="813">
    <w:name w:val="footnote reference"/>
    <w:basedOn w:val="830"/>
    <w:uiPriority w:val="99"/>
    <w:unhideWhenUsed/>
    <w:rPr>
      <w:vertAlign w:val="superscript"/>
    </w:rPr>
  </w:style>
  <w:style w:type="paragraph" w:styleId="814">
    <w:name w:val="endnote text"/>
    <w:basedOn w:val="828"/>
    <w:link w:val="815"/>
    <w:uiPriority w:val="99"/>
    <w:semiHidden/>
    <w:unhideWhenUsed/>
    <w:pPr>
      <w:spacing w:after="0" w:line="240" w:lineRule="auto"/>
    </w:pPr>
    <w:rPr>
      <w:sz w:val="20"/>
    </w:rPr>
  </w:style>
  <w:style w:type="character" w:styleId="815">
    <w:name w:val="Endnote Text Char"/>
    <w:link w:val="814"/>
    <w:uiPriority w:val="99"/>
    <w:rPr>
      <w:sz w:val="20"/>
    </w:rPr>
  </w:style>
  <w:style w:type="character" w:styleId="816">
    <w:name w:val="endnote reference"/>
    <w:basedOn w:val="830"/>
    <w:uiPriority w:val="99"/>
    <w:semiHidden/>
    <w:unhideWhenUsed/>
    <w:rPr>
      <w:vertAlign w:val="superscript"/>
    </w:rPr>
  </w:style>
  <w:style w:type="paragraph" w:styleId="817">
    <w:name w:val="toc 1"/>
    <w:basedOn w:val="828"/>
    <w:next w:val="828"/>
    <w:uiPriority w:val="39"/>
    <w:unhideWhenUsed/>
    <w:pPr>
      <w:ind w:left="0" w:right="0" w:firstLine="0"/>
      <w:spacing w:after="57"/>
    </w:pPr>
  </w:style>
  <w:style w:type="paragraph" w:styleId="818">
    <w:name w:val="toc 2"/>
    <w:basedOn w:val="828"/>
    <w:next w:val="828"/>
    <w:uiPriority w:val="39"/>
    <w:unhideWhenUsed/>
    <w:pPr>
      <w:ind w:left="283" w:right="0" w:firstLine="0"/>
      <w:spacing w:after="57"/>
    </w:pPr>
  </w:style>
  <w:style w:type="paragraph" w:styleId="819">
    <w:name w:val="toc 3"/>
    <w:basedOn w:val="828"/>
    <w:next w:val="828"/>
    <w:uiPriority w:val="39"/>
    <w:unhideWhenUsed/>
    <w:pPr>
      <w:ind w:left="567" w:right="0" w:firstLine="0"/>
      <w:spacing w:after="57"/>
    </w:pPr>
  </w:style>
  <w:style w:type="paragraph" w:styleId="820">
    <w:name w:val="toc 4"/>
    <w:basedOn w:val="828"/>
    <w:next w:val="828"/>
    <w:uiPriority w:val="39"/>
    <w:unhideWhenUsed/>
    <w:pPr>
      <w:ind w:left="850" w:right="0" w:firstLine="0"/>
      <w:spacing w:after="57"/>
    </w:pPr>
  </w:style>
  <w:style w:type="paragraph" w:styleId="821">
    <w:name w:val="toc 5"/>
    <w:basedOn w:val="828"/>
    <w:next w:val="828"/>
    <w:uiPriority w:val="39"/>
    <w:unhideWhenUsed/>
    <w:pPr>
      <w:ind w:left="1134" w:right="0" w:firstLine="0"/>
      <w:spacing w:after="57"/>
    </w:pPr>
  </w:style>
  <w:style w:type="paragraph" w:styleId="822">
    <w:name w:val="toc 6"/>
    <w:basedOn w:val="828"/>
    <w:next w:val="828"/>
    <w:uiPriority w:val="39"/>
    <w:unhideWhenUsed/>
    <w:pPr>
      <w:ind w:left="1417" w:right="0" w:firstLine="0"/>
      <w:spacing w:after="57"/>
    </w:pPr>
  </w:style>
  <w:style w:type="paragraph" w:styleId="823">
    <w:name w:val="toc 7"/>
    <w:basedOn w:val="828"/>
    <w:next w:val="828"/>
    <w:uiPriority w:val="39"/>
    <w:unhideWhenUsed/>
    <w:pPr>
      <w:ind w:left="1701" w:right="0" w:firstLine="0"/>
      <w:spacing w:after="57"/>
    </w:pPr>
  </w:style>
  <w:style w:type="paragraph" w:styleId="824">
    <w:name w:val="toc 8"/>
    <w:basedOn w:val="828"/>
    <w:next w:val="828"/>
    <w:uiPriority w:val="39"/>
    <w:unhideWhenUsed/>
    <w:pPr>
      <w:ind w:left="1984" w:right="0" w:firstLine="0"/>
      <w:spacing w:after="57"/>
    </w:pPr>
  </w:style>
  <w:style w:type="paragraph" w:styleId="825">
    <w:name w:val="toc 9"/>
    <w:basedOn w:val="828"/>
    <w:next w:val="828"/>
    <w:uiPriority w:val="39"/>
    <w:unhideWhenUsed/>
    <w:pPr>
      <w:ind w:left="2268" w:right="0" w:firstLine="0"/>
      <w:spacing w:after="57"/>
    </w:pPr>
  </w:style>
  <w:style w:type="paragraph" w:styleId="826">
    <w:name w:val="TOC Heading"/>
    <w:uiPriority w:val="39"/>
    <w:unhideWhenUsed/>
  </w:style>
  <w:style w:type="paragraph" w:styleId="827">
    <w:name w:val="table of figures"/>
    <w:basedOn w:val="828"/>
    <w:next w:val="828"/>
    <w:uiPriority w:val="99"/>
    <w:unhideWhenUsed/>
    <w:pPr>
      <w:spacing w:after="0" w:afterAutospacing="0"/>
    </w:pPr>
  </w:style>
  <w:style w:type="paragraph" w:styleId="828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color w:val="000000"/>
      <w:sz w:val="20"/>
      <w:szCs w:val="20"/>
      <w:lang w:eastAsia="ru-RU"/>
    </w:rPr>
  </w:style>
  <w:style w:type="paragraph" w:styleId="829">
    <w:name w:val="Heading 4"/>
    <w:basedOn w:val="828"/>
    <w:next w:val="828"/>
    <w:link w:val="833"/>
    <w:qFormat/>
    <w:pPr>
      <w:ind w:firstLine="709"/>
      <w:keepNext/>
      <w:outlineLvl w:val="3"/>
    </w:pPr>
    <w:rPr>
      <w:sz w:val="28"/>
    </w:rPr>
  </w:style>
  <w:style w:type="character" w:styleId="830" w:default="1">
    <w:name w:val="Default Paragraph Font"/>
    <w:uiPriority w:val="1"/>
    <w:semiHidden/>
    <w:unhideWhenUsed/>
  </w:style>
  <w:style w:type="table" w:styleId="83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2" w:default="1">
    <w:name w:val="No List"/>
    <w:uiPriority w:val="99"/>
    <w:semiHidden/>
    <w:unhideWhenUsed/>
  </w:style>
  <w:style w:type="character" w:styleId="833" w:customStyle="1">
    <w:name w:val="Заголовок 4 Знак"/>
    <w:basedOn w:val="830"/>
    <w:link w:val="829"/>
    <w:rPr>
      <w:rFonts w:ascii="Times New Roman" w:hAnsi="Times New Roman" w:eastAsia="Times New Roman" w:cs="Times New Roman"/>
      <w:color w:val="000000"/>
      <w:sz w:val="28"/>
      <w:szCs w:val="20"/>
      <w:lang w:eastAsia="ru-RU"/>
    </w:rPr>
  </w:style>
  <w:style w:type="table" w:styleId="834">
    <w:name w:val="Table Grid"/>
    <w:basedOn w:val="831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35">
    <w:name w:val="List Paragraph"/>
    <w:basedOn w:val="828"/>
    <w:uiPriority w:val="99"/>
    <w:qFormat/>
    <w:pPr>
      <w:contextualSpacing/>
      <w:ind w:left="720"/>
      <w:spacing w:after="200" w:line="276" w:lineRule="auto"/>
    </w:pPr>
    <w:rPr>
      <w:rFonts w:ascii="Calibri" w:hAnsi="Calibri" w:cs="Calibri"/>
      <w:color w:val="auto"/>
      <w:sz w:val="22"/>
      <w:szCs w:val="22"/>
      <w:lang w:eastAsia="en-US"/>
    </w:rPr>
  </w:style>
  <w:style w:type="paragraph" w:styleId="836">
    <w:name w:val="Balloon Text"/>
    <w:basedOn w:val="828"/>
    <w:link w:val="837"/>
    <w:uiPriority w:val="99"/>
    <w:semiHidden/>
    <w:unhideWhenUsed/>
    <w:rPr>
      <w:rFonts w:ascii="Tahoma" w:hAnsi="Tahoma" w:cs="Tahoma"/>
      <w:sz w:val="16"/>
      <w:szCs w:val="16"/>
    </w:rPr>
  </w:style>
  <w:style w:type="character" w:styleId="837" w:customStyle="1">
    <w:name w:val="Текст выноски Знак"/>
    <w:basedOn w:val="830"/>
    <w:link w:val="836"/>
    <w:uiPriority w:val="99"/>
    <w:semiHidden/>
    <w:rPr>
      <w:rFonts w:ascii="Tahoma" w:hAnsi="Tahoma" w:eastAsia="Times New Roman" w:cs="Tahoma"/>
      <w:color w:val="000000"/>
      <w:sz w:val="16"/>
      <w:szCs w:val="16"/>
      <w:lang w:eastAsia="ru-RU"/>
    </w:rPr>
  </w:style>
  <w:style w:type="character" w:styleId="838">
    <w:name w:val="annotation reference"/>
    <w:basedOn w:val="830"/>
    <w:uiPriority w:val="99"/>
    <w:semiHidden/>
    <w:unhideWhenUsed/>
    <w:rPr>
      <w:sz w:val="16"/>
      <w:szCs w:val="16"/>
    </w:rPr>
  </w:style>
  <w:style w:type="paragraph" w:styleId="839">
    <w:name w:val="annotation text"/>
    <w:basedOn w:val="828"/>
    <w:link w:val="840"/>
    <w:uiPriority w:val="99"/>
    <w:unhideWhenUsed/>
  </w:style>
  <w:style w:type="character" w:styleId="840" w:customStyle="1">
    <w:name w:val="Текст примечания Знак"/>
    <w:basedOn w:val="830"/>
    <w:link w:val="839"/>
    <w:uiPriority w:val="99"/>
    <w:rPr>
      <w:rFonts w:ascii="Times New Roman" w:hAnsi="Times New Roman" w:eastAsia="Times New Roman" w:cs="Times New Roman"/>
      <w:color w:val="000000"/>
      <w:sz w:val="20"/>
      <w:szCs w:val="20"/>
      <w:lang w:eastAsia="ru-RU"/>
    </w:rPr>
  </w:style>
  <w:style w:type="paragraph" w:styleId="841">
    <w:name w:val="annotation subject"/>
    <w:basedOn w:val="839"/>
    <w:next w:val="839"/>
    <w:link w:val="842"/>
    <w:uiPriority w:val="99"/>
    <w:semiHidden/>
    <w:unhideWhenUsed/>
    <w:rPr>
      <w:b/>
      <w:bCs/>
    </w:rPr>
  </w:style>
  <w:style w:type="character" w:styleId="842" w:customStyle="1">
    <w:name w:val="Тема примечания Знак"/>
    <w:basedOn w:val="840"/>
    <w:link w:val="841"/>
    <w:uiPriority w:val="99"/>
    <w:semiHidden/>
    <w:rPr>
      <w:rFonts w:ascii="Times New Roman" w:hAnsi="Times New Roman" w:eastAsia="Times New Roman" w:cs="Times New Roman"/>
      <w:b/>
      <w:bCs/>
      <w:color w:val="000000"/>
      <w:sz w:val="20"/>
      <w:szCs w:val="20"/>
      <w:lang w:eastAsia="ru-RU"/>
    </w:rPr>
  </w:style>
  <w:style w:type="character" w:styleId="843">
    <w:name w:val="Hyperlink"/>
    <w:basedOn w:val="830"/>
    <w:uiPriority w:val="99"/>
    <w:unhideWhenUsed/>
    <w:rPr>
      <w:color w:val="0000ff" w:themeColor="hyperlink"/>
      <w:u w:val="single"/>
    </w:rPr>
  </w:style>
  <w:style w:type="paragraph" w:styleId="844">
    <w:name w:val="Normal (Web)"/>
    <w:basedOn w:val="828"/>
    <w:uiPriority w:val="99"/>
    <w:unhideWhenUsed/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image" Target="media/image1.png"/><Relationship Id="rId10" Type="http://schemas.openxmlformats.org/officeDocument/2006/relationships/hyperlink" Target="https://pechengamr.gov-murman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B3974-3A21-430F-9204-22F9077A9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Р7-Офис/2024.1.1.373</Application>
  <Company>АПР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Пахтусова Светлана Юрьевна</dc:creator>
  <cp:revision>6</cp:revision>
  <dcterms:created xsi:type="dcterms:W3CDTF">2021-12-27T08:43:00Z</dcterms:created>
  <dcterms:modified xsi:type="dcterms:W3CDTF">2024-10-21T07:41:35Z</dcterms:modified>
</cp:coreProperties>
</file>